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ESTRUCTURA DE CARPETAS EN C:\APLIC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Para que en todo momento se mantenga la compatibilidad de los proyectos en el entorno local se deberán seguir las siguientes normas: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Todo el entorno estará en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En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existirá una carpeta por cada código de aplicación con la que trabajemos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firstLine="0"/>
        <w:rPr>
          <w:rFonts w:ascii="Verdana" w:cs="Verdana" w:eastAsia="Verdana" w:hAnsi="Verdana"/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Dentro de cada carpeta con el código de aplicación existirán las siguientes carpetas, haciendo referencia al SVN, siempre a la carpeta TRUNK: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:\aplic\x99xb\x99xb_aplic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</w:t>
        <w:tab/>
        <w:tab/>
        <w:t xml:space="preserve">con el contenido de los proyectos java de la aplicación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ourier New" w:cs="Courier New" w:eastAsia="Courier New" w:hAnsi="Courier New"/>
          <w:b w:val="0"/>
          <w:color w:val="00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0"/>
          <w:szCs w:val="20"/>
          <w:rtl w:val="0"/>
        </w:rPr>
        <w:tab/>
        <w:t xml:space="preserve">svn://cvs.ejiedes.net/xx99xb/codigo/trunk/xx99xb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:\aplic\x99xb\x99xb_config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</w:t>
        <w:tab/>
        <w:tab/>
        <w:t xml:space="preserve">con el contenido de los archivos de configuración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ourier New" w:cs="Courier New" w:eastAsia="Courier New" w:hAnsi="Courier New"/>
          <w:b w:val="0"/>
          <w:color w:val="00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0"/>
          <w:szCs w:val="20"/>
          <w:rtl w:val="0"/>
        </w:rPr>
        <w:tab/>
        <w:t xml:space="preserve">svn://cvs.ejiedes.net/xx99xb/config/trunk/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:\aplic\x99xb\x99xb_datos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</w:t>
        <w:tab/>
        <w:tab/>
        <w:t xml:space="preserve">con el contenido de la carpeta de datos de la aplicación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ourier New" w:cs="Courier New" w:eastAsia="Courier New" w:hAnsi="Courier New"/>
          <w:b w:val="0"/>
          <w:color w:val="00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0"/>
          <w:szCs w:val="20"/>
          <w:rtl w:val="0"/>
        </w:rPr>
        <w:tab/>
        <w:t xml:space="preserve">svn://cvs.ejiedes.net/xx99xb/datos/trunk/xx99xb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:\aplic\x99xb\x99xb_backend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</w:t>
        <w:tab/>
        <w:t xml:space="preserve">(si procede). Contenido del backend de la aplicación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ourier New" w:cs="Courier New" w:eastAsia="Courier New" w:hAnsi="Courier New"/>
          <w:b w:val="0"/>
          <w:color w:val="00000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0"/>
          <w:szCs w:val="20"/>
          <w:rtl w:val="0"/>
        </w:rPr>
        <w:tab/>
        <w:t xml:space="preserve">svn://cvs.ejiedes.net/xx99xb/backend/trunk/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0"/>
          <w:szCs w:val="20"/>
          <w:rtl w:val="0"/>
        </w:rPr>
        <w:t xml:space="preserve">:\aplic\x99xb\x99xb_estatico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</w:t>
        <w:tab/>
        <w:t xml:space="preserve">(si procede). Contenido de la carpeta de estáticos.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Courier New" w:cs="Courier New" w:eastAsia="Courier New" w:hAnsi="Courier New"/>
          <w:b w:val="0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0"/>
          <w:szCs w:val="20"/>
          <w:rtl w:val="0"/>
        </w:rPr>
        <w:tab/>
        <w:t xml:space="preserve">svn://cvs.ejiedes.net/xx99xb/estatico/trunk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Ejemplos: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3945600" cy="933983"/>
            <wp:effectExtent b="0" l="0" r="0" t="0"/>
            <wp:docPr id="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 b="73154" l="27347" r="26112" t="7250"/>
                    <a:stretch>
                      <a:fillRect/>
                    </a:stretch>
                  </pic:blipFill>
                  <pic:spPr>
                    <a:xfrm>
                      <a:off x="0" y="0"/>
                      <a:ext cx="3945600" cy="933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4032000" cy="936404"/>
            <wp:effectExtent b="0" l="0" r="0" t="0"/>
            <wp:docPr id="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 b="72499" l="28026" r="24413" t="7855"/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9364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A parte de las carpetas dentro de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x99xb_aplic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que son proyectos java de Eclipse, el resto de carpetas estarán configuradas también como proyectos Eclipse de forma que puedan ser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incluidas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dentro del working Set de aplicación.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ESTRUCTURA APLICACIONES EN ECLIPSE HELIOS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Todas las aplicaciones con las que trabajamos tendrán su propio ‘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Working Set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’ en Eclipse. Una vez descargada completamente desde el SVN (todas las carpetas, aplic, config,…) el proceso para incluirla en el Eclipse Helios será el siguiente: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-Crear el working Set correspondiente. Para ello: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3675975" cy="2459863"/>
            <wp:effectExtent b="0" l="0" r="0" t="0"/>
            <wp:docPr id="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56551" l="48557" r="3061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5975" cy="245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/>
        <w:drawing>
          <wp:inline distB="0" distT="0" distL="0" distR="0">
            <wp:extent cx="2162175" cy="2479862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798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Botón ‘New…’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introducir código aplicación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‘Finish’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-Importar Proyectos y asignarlos al Working Set correspondiente- Para ello: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Botón Derecho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Import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Existing Projects into Workspace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Next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Seleccionamos la carpeta origen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Seleccionamos todos los proyectos (comprobar que aparecen el config, datos,…)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Add project to working sets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Seleccionamos el working set correcto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Finish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3154940" cy="330517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4940" cy="3305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</w:t>
      </w:r>
      <w:r w:rsidDel="00000000" w:rsidR="00000000" w:rsidRPr="00000000">
        <w:rPr/>
        <w:drawing>
          <wp:inline distB="114300" distT="114300" distL="114300" distR="114300">
            <wp:extent cx="2722042" cy="3553777"/>
            <wp:effectExtent b="0" l="0" r="0" t="0"/>
            <wp:docPr id="1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2042" cy="35537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COMPILACIÓN/GENERACIÓN DE EJBs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Con el nuevo Eclipse ya no tenemos la necesidad de tener instalado el MyEclipse, por lo tanto ya no es necesaria ninguna licencia.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Seguimos utilizando el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xDoclet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para la compilación/generación de los EJBs y sus interfaces y descriptores, pero de forma distinta.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Todos los proyectos EJBs (y MDBs) deberán tener los archivos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build.properties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y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build.xml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 en la carpeta del proyecto. Estos archivos, que a priori no necesitan ninguna adaptación, definen las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tareas ant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necesarias para la compilación y generación de los EJBs, sus interfaces y su descriptores.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Para ejecutarlo, tan sólo hay que seleccionar el archivo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build.xml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, darle al botón derecho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Run As…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Ant build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5812223" cy="4133136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13198" l="48727" r="20713" t="19054"/>
                    <a:stretch>
                      <a:fillRect/>
                    </a:stretch>
                  </pic:blipFill>
                  <pic:spPr>
                    <a:xfrm>
                      <a:off x="0" y="0"/>
                      <a:ext cx="5812223" cy="41331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CONFIGURACIÓN DE BUILD PATH y DEPENCIAS ENTRE 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Primero configuraremos  la salida de los archivos </w:t>
      </w: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.class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compilados de los proyectos java. Para ello: Window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Preferences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Java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Build Path </w:t>
      </w:r>
      <w:r w:rsidDel="00000000" w:rsidR="00000000" w:rsidRPr="00000000">
        <w:rPr>
          <w:rFonts w:ascii="Wingdings" w:cs="Wingdings" w:eastAsia="Wingdings" w:hAnsi="Wingdings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Output folder name: classes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2947245" cy="3573843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7245" cy="35738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En primera instancia se han eliminado todas las carpetas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lib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dentro de xxxxxEAR/APP-INF.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Todas las librerías de una aplicación deberían estar en xxxxxClasses/lib.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Para facilitar el trabajo en el entorno local sin perjudicar los traspasos a desarrollo con las tareas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ant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definidas en EJIE, se ha creado una carpeta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lib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en xxxxxEAR/APP-INF ‘enlazada’ a xxxxxClasses/lib.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2934696" cy="1978047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4696" cy="1978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Esto nos permite hacer que cualquier proyecto de la aplicación pueda hacer uso de las librerías de la aplicación (‘Enterprise Application Libraries [xxxxxEAR]’) sin tener que andar configurando de forma individual los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build paths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 cada uno de los proyectos. Además, no tendremos que seleccionar nada en la pestaña ‘Order and Export’.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2817565" cy="2132462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7565" cy="2132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2816562" cy="2131702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6562" cy="2131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Cuando hagamos un proyecto nuevo la configuración del Build Path debería ser:</w:t>
      </w:r>
    </w:p>
    <w:p w:rsidR="00000000" w:rsidDel="00000000" w:rsidP="00000000" w:rsidRDefault="00000000" w:rsidRPr="00000000" w14:paraId="00000044">
      <w:pPr>
        <w:pageBreakBefore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EJIE Homologadas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 Configure Build Path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Pestaña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Add Library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User Library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EJIE Homologadas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Finish</w:t>
      </w:r>
    </w:p>
    <w:p w:rsidR="00000000" w:rsidDel="00000000" w:rsidP="00000000" w:rsidRDefault="00000000" w:rsidRPr="00000000" w14:paraId="00000045">
      <w:pPr>
        <w:pageBreakBefore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Enterprise Application Libraries [xxxxEAR]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 Configure Build Path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Pestaña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Add Library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Weblogic Enterprise Application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Seleccionar aplicación EAR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Finish</w:t>
      </w:r>
    </w:p>
    <w:p w:rsidR="00000000" w:rsidDel="00000000" w:rsidP="00000000" w:rsidRDefault="00000000" w:rsidRPr="00000000" w14:paraId="00000046">
      <w:pPr>
        <w:pageBreakBefore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JRE System Library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 Por defecto siempre tiene que estar el BEA Weblogic Server v8.1 JRE.</w:t>
      </w:r>
    </w:p>
    <w:p w:rsidR="00000000" w:rsidDel="00000000" w:rsidP="00000000" w:rsidRDefault="00000000" w:rsidRPr="00000000" w14:paraId="00000047">
      <w:pPr>
        <w:pageBreakBefore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Tendremos que seleccionar también el Runtime del Servidor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: Configure Build Path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Pestaña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Add Library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ServerRuntime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BEA Weblogic Server v8.1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Finish</w:t>
      </w:r>
    </w:p>
    <w:p w:rsidR="00000000" w:rsidDel="00000000" w:rsidP="00000000" w:rsidRDefault="00000000" w:rsidRPr="00000000" w14:paraId="00000048">
      <w:pPr>
        <w:pageBreakBefore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Web App Libraries: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En los proyectos War, además deberán añadirse las librerías del propio WAR. Configure Build Path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Pestaña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Add Library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Web App Libraries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Seleccionar el War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Finish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Como siempre se ha hecho, lo que si tenemos que seguir configurando son las referencias a otros proyectos que se usen.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2880229" cy="2179888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0229" cy="2179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2563226" cy="2191996"/>
            <wp:effectExtent b="0" l="0" r="0" t="0"/>
            <wp:docPr id="12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3226" cy="2191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Los archivos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MANIFEST.MF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deberán estar por defecto vacíos, salvo en los proyectos EJB. Para poder configurar estos archivos: Botón derecho sobre el proyecto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Properties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Deployment Assembly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Manifest Entries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Añadiremos los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jars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que se necesiten. Por regla general sólo los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jars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 los proyectos java a los que se haga referencia.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3906576" cy="2956675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6576" cy="2956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Por defecto, NO es necesario configurar ninguna referencia a otro proyectos (Project References)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Para configurar el application.xml del proyecto EAR. Botón derecho sobre el EAR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Properties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Deployment Assembly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Botón ‘Add’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Seleccionamos todos los proyectos de la aplicación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PROJECT FACETS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Otro de los elementos nuevos que entran en juego en el Eclipse Helios son los ‘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Project Facets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’. No dejan de ser una serie de </w:t>
      </w:r>
      <w:r w:rsidDel="00000000" w:rsidR="00000000" w:rsidRPr="00000000">
        <w:rPr>
          <w:rFonts w:ascii="Verdana" w:cs="Verdana" w:eastAsia="Verdana" w:hAnsi="Verdana"/>
          <w:b w:val="0"/>
          <w:i w:val="1"/>
          <w:color w:val="000000"/>
          <w:sz w:val="20"/>
          <w:szCs w:val="20"/>
          <w:rtl w:val="0"/>
        </w:rPr>
        <w:t xml:space="preserve">plantillas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que definen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características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y requerimientos en función del tipo de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proyecto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Java. Es importante tenerlas configuradas correctamente para cada tipo de proyecto.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Podemos encontrarlas en Botón derecho sobre el proyecto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Properties </w:t>
      </w:r>
      <w:r w:rsidDel="00000000" w:rsidR="00000000" w:rsidRPr="00000000">
        <w:rPr>
          <w:rFonts w:ascii="Wingdings" w:cs="Wingdings" w:eastAsia="Wingdings" w:hAnsi="Wingdings"/>
          <w:b w:val="0"/>
          <w:color w:val="000000"/>
          <w:sz w:val="20"/>
          <w:szCs w:val="20"/>
          <w:rtl w:val="0"/>
        </w:rPr>
        <w:t xml:space="preserve">→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 Project Facets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Esta  sería su configuración en base a la tipología del proyecto: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Proyectos xxxxClasses, xxxxBOClasses, xxxxDAOClasses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jc w:val="center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4050513" cy="2644429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0513" cy="26444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Proyectos xxxxWar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jc w:val="center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4010400" cy="2617200"/>
            <wp:effectExtent b="0" l="0" r="0" t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0400" cy="261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Proyectos xxxxEJB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firstLine="0"/>
        <w:jc w:val="center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4082400" cy="2664000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2400" cy="26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rtl w:val="0"/>
        </w:rPr>
        <w:t xml:space="preserve">Proyectos xxxxEAR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jc w:val="center"/>
        <w:rPr>
          <w:rFonts w:ascii="Verdana" w:cs="Verdana" w:eastAsia="Verdana" w:hAnsi="Verdana"/>
          <w:b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2"/>
          <w:szCs w:val="22"/>
        </w:rPr>
        <w:drawing>
          <wp:inline distB="0" distT="0" distL="0" distR="0">
            <wp:extent cx="4082400" cy="2664000"/>
            <wp:effectExtent b="0" l="0" r="0" t="0"/>
            <wp:docPr id="1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2400" cy="26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0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Courier New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Arial" w:cs="Arial" w:eastAsia="Arial" w:hAnsi="Arial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Arial" w:cs="Arial" w:eastAsia="Arial" w:hAnsi="Arial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76" w:lineRule="auto"/>
    </w:pPr>
    <w:rPr>
      <w:rFonts w:ascii="Arial" w:cs="Arial" w:eastAsia="Arial" w:hAnsi="Arial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76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76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76" w:lineRule="auto"/>
    </w:pPr>
    <w:rPr>
      <w:rFonts w:ascii="Arial" w:cs="Arial" w:eastAsia="Arial" w:hAnsi="Arial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Arial" w:cs="Arial" w:eastAsia="Arial" w:hAnsi="Arial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13.png"/><Relationship Id="rId22" Type="http://schemas.openxmlformats.org/officeDocument/2006/relationships/image" Target="media/image18.png"/><Relationship Id="rId10" Type="http://schemas.openxmlformats.org/officeDocument/2006/relationships/image" Target="media/image4.png"/><Relationship Id="rId21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11.png"/><Relationship Id="rId23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2.png"/><Relationship Id="rId14" Type="http://schemas.openxmlformats.org/officeDocument/2006/relationships/image" Target="media/image10.png"/><Relationship Id="rId17" Type="http://schemas.openxmlformats.org/officeDocument/2006/relationships/image" Target="media/image3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image" Target="media/image14.png"/><Relationship Id="rId18" Type="http://schemas.openxmlformats.org/officeDocument/2006/relationships/image" Target="media/image16.png"/><Relationship Id="rId7" Type="http://schemas.openxmlformats.org/officeDocument/2006/relationships/image" Target="media/image17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